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0" w:rsidRPr="00F621F0" w:rsidRDefault="00F621F0" w:rsidP="00F621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621F0" w:rsidRPr="00F621F0" w:rsidRDefault="00F621F0" w:rsidP="00F62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21F0" w:rsidRPr="00F621F0" w:rsidRDefault="00F621F0" w:rsidP="00F62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от 12 октября 20</w:t>
      </w:r>
      <w:r w:rsidR="00AE0084" w:rsidRPr="00AE0084">
        <w:rPr>
          <w:rFonts w:ascii="Times New Roman" w:hAnsi="Times New Roman" w:cs="Times New Roman"/>
          <w:sz w:val="28"/>
          <w:szCs w:val="28"/>
        </w:rPr>
        <w:t>2</w:t>
      </w:r>
      <w:r w:rsidR="00AE008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621F0">
        <w:rPr>
          <w:rFonts w:ascii="Times New Roman" w:hAnsi="Times New Roman" w:cs="Times New Roman"/>
          <w:sz w:val="28"/>
          <w:szCs w:val="28"/>
        </w:rPr>
        <w:t xml:space="preserve"> г. N 2406-р</w:t>
      </w:r>
    </w:p>
    <w:p w:rsidR="00F621F0" w:rsidRPr="00F621F0" w:rsidRDefault="00F621F0" w:rsidP="00F62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от 12 октября 20</w:t>
      </w:r>
      <w:r w:rsidR="00AE0084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Pr="00F621F0">
        <w:rPr>
          <w:rFonts w:ascii="Times New Roman" w:hAnsi="Times New Roman" w:cs="Times New Roman"/>
          <w:sz w:val="28"/>
          <w:szCs w:val="28"/>
        </w:rPr>
        <w:t xml:space="preserve"> г. N 2406-р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МЕДИЦИНСКОГО ПРИМЕНЕНИЯ,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В ТОМ ЧИСЛЕ ЛЕКАРСТВЕННЫХ ПРЕПАРАТОВ ДЛЯ МЕДИЦИНСКОГО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ПРИМЕНЕНИЯ, НАЗНАЧАЕМЫХ ПО РЕШЕНИЮ ВРАЧЕБНЫХ КОМИССИЙ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средства, эфиры с третичной аминогруппой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мебеверин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лиофилизированные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желчевыводящих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урсодезоксихолевая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липотропные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глицирризиновая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кишечные противовоспалительные и противомикробные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приема внутрь и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деглудек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подкожного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A10BJ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аналоги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глюкагоноподобного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пептида-1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натрийзависимого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переносчика глюкозы 2 типа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гепарина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клопидогрел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В01АЕ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дабигатрана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этексилат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прямые ингибиторы фактора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F621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его аналоги)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дарбэпоэтин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бета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лаппаконитин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имидазолиновых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контролируемым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ангиотензиновую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II в комбинации с другими средствами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II в комбинации с другими средствами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сакубитрил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сульфадиметоксин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тримекаин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, применяемые в дерматологии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высокой активностью (группа III)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-йод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дерматита, кроме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токолитические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и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модуляторы функции половых органов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G04BD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тестостерон-5-альфа-редуктазы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финастерид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соматостатин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щитовидной железы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кальцитонина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пенициллинов, включая комбинации с ингибиторами бета-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амоксицилли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бета-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триметоприма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гразопревир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элбасвир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имидазолилэтанамид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пентандиовой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нитрозомочевины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подофиллотоксина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противоопухолевые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аспарагиназа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внутримышечного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гормона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ароматазы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субконъюнктивального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закапывания в глаз;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 и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субконъюнктивального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закапывания в глаз;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альфа-2a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цертолизумаба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пэгол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кишечнорастворимой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пропионовой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подобные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опиоидные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анальгетики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тримепериди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оксикодон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фенилпиперидина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орипавина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 и ее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ацетилсалици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ловая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кишечнорастворимые,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гидантоина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сукцинимида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N03AF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допа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адамантана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пиперазиновые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перфеназин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пиперидиновые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бутирофенона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диазепины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оксазепины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тиазепины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дифенилметана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N05CD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головного мозга скота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средства, применяемые при синдроме дефицита внимания с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парасимпатомимети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N07AA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неостигмина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рибофлавин + янтарная кислота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назальные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йод + калия йодид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умеклидиния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гликопиррония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олодатерол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тиотропия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ингаляций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F621F0" w:rsidRPr="00F621F0">
        <w:tc>
          <w:tcPr>
            <w:tcW w:w="1020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608" w:type="dxa"/>
            <w:vMerge w:val="restart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гликопиррония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F621F0" w:rsidRPr="00F621F0">
        <w:tc>
          <w:tcPr>
            <w:tcW w:w="1020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противоаллергические средства, кроме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прочие средства системного действия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отхаркивающие препараты, кроме комбинаций с противокашлевыми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эфиры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пиперазина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миотические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мидриатические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циклоплегические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вязкоэластичные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</w:t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уха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S02A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гиперфосфатемии</w:t>
            </w:r>
            <w:proofErr w:type="spellEnd"/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F621F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1E4A671" wp14:editId="3BD1F2C6">
                  <wp:extent cx="138430" cy="2216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-железа (III)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оксигидроксида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, сахарозы и крахмала </w:t>
            </w:r>
            <w:hyperlink w:anchor="Par2616" w:history="1">
              <w:r w:rsidRPr="00F62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кетоаналоги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21F0" w:rsidRPr="00F621F0" w:rsidRDefault="00F621F0" w:rsidP="00F62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16"/>
      <w:bookmarkEnd w:id="1"/>
      <w:r w:rsidRPr="00F621F0">
        <w:rPr>
          <w:rFonts w:ascii="Times New Roman" w:hAnsi="Times New Roman" w:cs="Times New Roman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1F0"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ПРЕДНАЗНАЧЕННЫХ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ДЛЯ ОБЕСПЕЧЕНИЯ ЛИЦ, БОЛЬНЫХ ГЕМОФИЛИЕЙ, МУКОВИСЦИДОЗОМ,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ГИПОФИЗАРНЫМ НАНИЗМОМ, БОЛЕЗНЬЮ ГОШЕ, ЗЛОКАЧЕСТВЕННЫМИ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НОВООБРАЗОВАНИЯМИ ЛИМФОИДНОЙ, КРОВЕТВОРНОЙ И РОДСТВЕННЫХ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ИМ ТКАНЕЙ, РАССЕЯННЫМ СКЛЕРОЗОМ, ГЕМОЛИТИКО-УРЕМИЧЕСКИМ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СИНДРОМОМ, ЮНОШЕСКИМ АРТРИТОМ С СИСТЕМНЫМ НАЧАЛОМ,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МУКОПОЛИСАХАРИДОЗОМ I, II </w:t>
      </w:r>
      <w:proofErr w:type="gram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VI ТИПОВ,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1F0">
        <w:rPr>
          <w:rFonts w:ascii="Times New Roman" w:hAnsi="Times New Roman" w:cs="Times New Roman"/>
          <w:b/>
          <w:bCs/>
          <w:sz w:val="28"/>
          <w:szCs w:val="28"/>
        </w:rPr>
        <w:t>ПОСЛЕ ТРАНСПЛАНТАЦИИ ОРГАНОВ И (ИЛИ) ТКАНЕЙ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гемофилией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 (активированный)</w:t>
            </w:r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II.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больные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III.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гипофизарным нанизмом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IV.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болезнью Гоше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F621F0" w:rsidRPr="00F621F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V.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злокачественными новообразованиями лимфоидной,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кроветворной и родственных им тканей (хронический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миелоидный лейкоз,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макроглобулинемия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Вальденстрема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множественная миелома, фолликулярная (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нодулярная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, мелкоклеточная (диффузная)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, мелкоклеточная с расщепленными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ядрами (диффузная)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, крупноклеточная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(диффузная)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иммунобластная</w:t>
      </w:r>
      <w:proofErr w:type="spellEnd"/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(диффузная)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, другие типы диффузных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неходжкинских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, диффузная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неходжкинская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лимфома</w:t>
      </w:r>
      <w:proofErr w:type="spellEnd"/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неуточненная, другие и неуточненные типы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неходжкинской</w:t>
      </w:r>
      <w:proofErr w:type="spellEnd"/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лимфомы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, хронический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лимфоцитарный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лейкоз)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  <w:proofErr w:type="spellEnd"/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VI.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рассеянным склерозом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бета-1a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  <w:proofErr w:type="spellEnd"/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VII.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пациенты после трансплантации органов и (или) тканей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VIII.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больные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гемолитико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>-уремическим синдромом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IX.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больные юношеским артритом с системным началом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proofErr w:type="spellEnd"/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  <w:proofErr w:type="spellEnd"/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X.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больные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мукополисахаридозом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I типа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XI.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больные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мукополисахаридозом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II типа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>XII. Лекарственные препараты, которыми обеспечиваются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больные </w:t>
      </w:r>
      <w:proofErr w:type="spellStart"/>
      <w:r w:rsidRPr="00F621F0">
        <w:rPr>
          <w:rFonts w:ascii="Times New Roman" w:hAnsi="Times New Roman" w:cs="Times New Roman"/>
          <w:b/>
          <w:bCs/>
          <w:sz w:val="28"/>
          <w:szCs w:val="28"/>
        </w:rPr>
        <w:t>мукополисахаридозом</w:t>
      </w:r>
      <w:proofErr w:type="spellEnd"/>
      <w:r w:rsidRPr="00F621F0">
        <w:rPr>
          <w:rFonts w:ascii="Times New Roman" w:hAnsi="Times New Roman" w:cs="Times New Roman"/>
          <w:b/>
          <w:bCs/>
          <w:sz w:val="28"/>
          <w:szCs w:val="28"/>
        </w:rPr>
        <w:t xml:space="preserve"> VI типа</w:t>
      </w: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21F0" w:rsidRPr="00F621F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F621F0" w:rsidRPr="00F621F0">
        <w:tc>
          <w:tcPr>
            <w:tcW w:w="1020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0" w:rsidRPr="00F621F0">
        <w:tc>
          <w:tcPr>
            <w:tcW w:w="1020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21F0" w:rsidRPr="00F621F0" w:rsidRDefault="00F6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F0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  <w:proofErr w:type="spellEnd"/>
          </w:p>
        </w:tc>
      </w:tr>
    </w:tbl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F0" w:rsidRPr="00F621F0" w:rsidRDefault="00F621F0" w:rsidP="00F6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A6" w:rsidRPr="00F621F0" w:rsidRDefault="00C452A6">
      <w:pPr>
        <w:rPr>
          <w:rFonts w:ascii="Times New Roman" w:hAnsi="Times New Roman" w:cs="Times New Roman"/>
          <w:sz w:val="28"/>
          <w:szCs w:val="28"/>
        </w:rPr>
      </w:pPr>
    </w:p>
    <w:sectPr w:rsidR="00C452A6" w:rsidRPr="00F621F0" w:rsidSect="00F621F0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4"/>
    <w:rsid w:val="008D3024"/>
    <w:rsid w:val="00AE0084"/>
    <w:rsid w:val="00C452A6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EA6"/>
  <w15:docId w15:val="{728DBD96-C355-41D4-B68B-F4E1FC6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Козека С.С.</dc:creator>
  <cp:keywords/>
  <dc:description/>
  <cp:lastModifiedBy>Пользователь Windows</cp:lastModifiedBy>
  <cp:revision>4</cp:revision>
  <dcterms:created xsi:type="dcterms:W3CDTF">2020-08-26T07:50:00Z</dcterms:created>
  <dcterms:modified xsi:type="dcterms:W3CDTF">2021-09-24T06:29:00Z</dcterms:modified>
</cp:coreProperties>
</file>